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2E" w:rsidRPr="00EB664B" w:rsidRDefault="00EB664B" w:rsidP="00EB664B">
      <w:pPr>
        <w:jc w:val="center"/>
        <w:rPr>
          <w:b/>
          <w:sz w:val="28"/>
          <w:szCs w:val="28"/>
        </w:rPr>
      </w:pPr>
      <w:r w:rsidRPr="00EB664B">
        <w:rPr>
          <w:b/>
          <w:sz w:val="28"/>
          <w:szCs w:val="28"/>
        </w:rPr>
        <w:t>CUESTIONARIO DE EVALUACIÓN</w:t>
      </w:r>
    </w:p>
    <w:p w:rsidR="00EB664B" w:rsidRPr="00EB664B" w:rsidRDefault="00EB664B" w:rsidP="00EB664B">
      <w:pPr>
        <w:jc w:val="center"/>
        <w:rPr>
          <w:b/>
          <w:sz w:val="28"/>
          <w:szCs w:val="28"/>
        </w:rPr>
      </w:pPr>
      <w:r w:rsidRPr="00EB664B">
        <w:rPr>
          <w:b/>
          <w:sz w:val="28"/>
          <w:szCs w:val="28"/>
        </w:rPr>
        <w:t>TEMA</w:t>
      </w:r>
      <w:r w:rsidR="00043951">
        <w:rPr>
          <w:b/>
          <w:sz w:val="28"/>
          <w:szCs w:val="28"/>
        </w:rPr>
        <w:t>S</w:t>
      </w:r>
      <w:r w:rsidRPr="00EB664B">
        <w:rPr>
          <w:b/>
          <w:sz w:val="28"/>
          <w:szCs w:val="28"/>
        </w:rPr>
        <w:t>:</w:t>
      </w:r>
    </w:p>
    <w:p w:rsidR="00EB664B" w:rsidRDefault="00B816AA" w:rsidP="00EB6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PROCESO DE RENDICIÓN DE </w:t>
      </w:r>
      <w:r w:rsidR="00EB664B" w:rsidRPr="00EB664B">
        <w:rPr>
          <w:b/>
          <w:sz w:val="28"/>
          <w:szCs w:val="28"/>
        </w:rPr>
        <w:t>CUENTAS</w:t>
      </w:r>
      <w:r w:rsidR="00043951">
        <w:rPr>
          <w:b/>
          <w:sz w:val="28"/>
          <w:szCs w:val="28"/>
        </w:rPr>
        <w:t>, Y ANÁLISIS E INTERPRETACIÓNN DE ESTADOS FINANCIEROS.</w:t>
      </w:r>
    </w:p>
    <w:p w:rsidR="000225F7" w:rsidRPr="00567529" w:rsidRDefault="001D4014" w:rsidP="0056752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(Para el participante</w:t>
      </w:r>
      <w:r w:rsidR="00567529">
        <w:rPr>
          <w:b/>
          <w:sz w:val="32"/>
          <w:szCs w:val="32"/>
        </w:rPr>
        <w:t>)</w:t>
      </w:r>
    </w:p>
    <w:p w:rsidR="000225F7" w:rsidRPr="00F927A7" w:rsidRDefault="000225F7" w:rsidP="00EB664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Artículo de la Constitución Política de los Estados Unidos Mexicanos que faculta a la Auditoría Superior de la Federación para fiscalizar las participaciones recibidas por los entados y municipios:</w:t>
      </w:r>
    </w:p>
    <w:p w:rsidR="000225F7" w:rsidRPr="00F927A7" w:rsidRDefault="000225F7">
      <w:pPr>
        <w:rPr>
          <w:color w:val="000000" w:themeColor="text1"/>
        </w:rPr>
      </w:pPr>
    </w:p>
    <w:p w:rsidR="000225F7" w:rsidRPr="00F927A7" w:rsidRDefault="000225F7" w:rsidP="00E85D1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F927A7">
        <w:rPr>
          <w:color w:val="000000" w:themeColor="text1"/>
        </w:rPr>
        <w:t xml:space="preserve">27 </w:t>
      </w:r>
      <w:bookmarkStart w:id="0" w:name="_GoBack"/>
      <w:bookmarkEnd w:id="0"/>
    </w:p>
    <w:p w:rsidR="000225F7" w:rsidRPr="00F927A7" w:rsidRDefault="000225F7" w:rsidP="00E85D1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F927A7">
        <w:rPr>
          <w:color w:val="000000" w:themeColor="text1"/>
        </w:rPr>
        <w:t>79</w:t>
      </w:r>
    </w:p>
    <w:p w:rsidR="000225F7" w:rsidRPr="00F927A7" w:rsidRDefault="000225F7" w:rsidP="00E85D1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F927A7">
        <w:rPr>
          <w:color w:val="000000" w:themeColor="text1"/>
        </w:rPr>
        <w:t>115</w:t>
      </w:r>
    </w:p>
    <w:p w:rsidR="000225F7" w:rsidRPr="00F927A7" w:rsidRDefault="000225F7">
      <w:pPr>
        <w:rPr>
          <w:color w:val="000000" w:themeColor="text1"/>
        </w:rPr>
      </w:pPr>
    </w:p>
    <w:p w:rsidR="000225F7" w:rsidRPr="00F927A7" w:rsidRDefault="00962857" w:rsidP="00EB664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El gobierno del estado, conforme al Art. 116 de la CPEUM, debe rendir cuenta pública del año anterior, al Congreso del Estado, a más tardar el:</w:t>
      </w:r>
    </w:p>
    <w:p w:rsidR="00962857" w:rsidRPr="00F927A7" w:rsidRDefault="00962857" w:rsidP="00E85D13">
      <w:pPr>
        <w:pStyle w:val="Prrafodelista"/>
        <w:numPr>
          <w:ilvl w:val="0"/>
          <w:numId w:val="3"/>
        </w:numPr>
        <w:rPr>
          <w:color w:val="000000" w:themeColor="text1"/>
        </w:rPr>
      </w:pPr>
      <w:r w:rsidRPr="00F927A7">
        <w:rPr>
          <w:color w:val="000000" w:themeColor="text1"/>
        </w:rPr>
        <w:t>14 de febrero</w:t>
      </w:r>
    </w:p>
    <w:p w:rsidR="00962857" w:rsidRPr="00F927A7" w:rsidRDefault="00962857" w:rsidP="00E85D13">
      <w:pPr>
        <w:pStyle w:val="Prrafodelista"/>
        <w:numPr>
          <w:ilvl w:val="0"/>
          <w:numId w:val="3"/>
        </w:numPr>
        <w:rPr>
          <w:color w:val="000000" w:themeColor="text1"/>
        </w:rPr>
      </w:pPr>
      <w:r w:rsidRPr="00F927A7">
        <w:rPr>
          <w:color w:val="000000" w:themeColor="text1"/>
        </w:rPr>
        <w:t>30 de abril</w:t>
      </w:r>
    </w:p>
    <w:p w:rsidR="00962857" w:rsidRPr="00F927A7" w:rsidRDefault="00962857" w:rsidP="00E85D13">
      <w:pPr>
        <w:pStyle w:val="Prrafodelista"/>
        <w:numPr>
          <w:ilvl w:val="0"/>
          <w:numId w:val="3"/>
        </w:numPr>
        <w:rPr>
          <w:color w:val="000000" w:themeColor="text1"/>
        </w:rPr>
      </w:pPr>
      <w:r w:rsidRPr="00F927A7">
        <w:rPr>
          <w:color w:val="000000" w:themeColor="text1"/>
        </w:rPr>
        <w:t>30 de junio.</w:t>
      </w:r>
    </w:p>
    <w:p w:rsidR="00E85D13" w:rsidRPr="00F927A7" w:rsidRDefault="00E85D13" w:rsidP="00E85D13">
      <w:pPr>
        <w:pStyle w:val="Prrafodelista"/>
        <w:numPr>
          <w:ilvl w:val="0"/>
          <w:numId w:val="3"/>
        </w:numPr>
        <w:rPr>
          <w:color w:val="000000" w:themeColor="text1"/>
        </w:rPr>
      </w:pPr>
    </w:p>
    <w:p w:rsidR="00962857" w:rsidRPr="00F927A7" w:rsidRDefault="00962857" w:rsidP="00EB664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La Cuenta Pública Municipal debe formularla:</w:t>
      </w:r>
    </w:p>
    <w:p w:rsidR="00962857" w:rsidRPr="00F927A7" w:rsidRDefault="00962857" w:rsidP="00E85D13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F927A7">
        <w:rPr>
          <w:color w:val="000000" w:themeColor="text1"/>
        </w:rPr>
        <w:t>El Síndico Municipal</w:t>
      </w:r>
    </w:p>
    <w:p w:rsidR="00962857" w:rsidRPr="00F927A7" w:rsidRDefault="00962857" w:rsidP="00E85D13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F927A7">
        <w:rPr>
          <w:color w:val="000000" w:themeColor="text1"/>
        </w:rPr>
        <w:t>El Contralor Municipal</w:t>
      </w:r>
    </w:p>
    <w:p w:rsidR="00962857" w:rsidRPr="00F927A7" w:rsidRDefault="00962857" w:rsidP="00E85D13">
      <w:pPr>
        <w:pStyle w:val="Prrafodelista"/>
        <w:numPr>
          <w:ilvl w:val="0"/>
          <w:numId w:val="4"/>
        </w:numPr>
        <w:rPr>
          <w:color w:val="000000" w:themeColor="text1"/>
        </w:rPr>
      </w:pPr>
      <w:r w:rsidRPr="00F927A7">
        <w:rPr>
          <w:color w:val="000000" w:themeColor="text1"/>
        </w:rPr>
        <w:t>El Tesorero Municipal.</w:t>
      </w:r>
    </w:p>
    <w:p w:rsidR="00E85D13" w:rsidRPr="00F927A7" w:rsidRDefault="00E85D13" w:rsidP="00E85D13">
      <w:pPr>
        <w:pStyle w:val="Prrafodelista"/>
        <w:rPr>
          <w:color w:val="000000" w:themeColor="text1"/>
        </w:rPr>
      </w:pPr>
    </w:p>
    <w:p w:rsidR="00962857" w:rsidRPr="00F927A7" w:rsidRDefault="00962857" w:rsidP="00EB664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¿Debe publicarse la Cuenta Pública estatal y municipal en Internet?</w:t>
      </w:r>
    </w:p>
    <w:p w:rsidR="00962857" w:rsidRPr="00F927A7" w:rsidRDefault="00962857" w:rsidP="00E85D13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F927A7">
        <w:rPr>
          <w:color w:val="000000" w:themeColor="text1"/>
        </w:rPr>
        <w:t>Sí</w:t>
      </w:r>
    </w:p>
    <w:p w:rsidR="00962857" w:rsidRPr="00F927A7" w:rsidRDefault="00962857" w:rsidP="00E85D13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F927A7">
        <w:rPr>
          <w:color w:val="000000" w:themeColor="text1"/>
        </w:rPr>
        <w:t>No.</w:t>
      </w:r>
    </w:p>
    <w:p w:rsidR="00962857" w:rsidRPr="00F927A7" w:rsidRDefault="00962857">
      <w:pPr>
        <w:rPr>
          <w:color w:val="000000" w:themeColor="text1"/>
        </w:rPr>
      </w:pPr>
    </w:p>
    <w:p w:rsidR="00962857" w:rsidRPr="00F927A7" w:rsidRDefault="00EB664B" w:rsidP="00EB664B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 xml:space="preserve">¿El </w:t>
      </w:r>
      <w:r w:rsidR="00962857" w:rsidRPr="00F927A7">
        <w:rPr>
          <w:color w:val="000000" w:themeColor="text1"/>
        </w:rPr>
        <w:t>Sector Paraestatal se consolida con el Poder Ejec</w:t>
      </w:r>
      <w:r w:rsidRPr="00F927A7">
        <w:rPr>
          <w:color w:val="000000" w:themeColor="text1"/>
        </w:rPr>
        <w:t>utivo?</w:t>
      </w:r>
    </w:p>
    <w:p w:rsidR="00EB664B" w:rsidRPr="00F927A7" w:rsidRDefault="00EB664B" w:rsidP="00E85D13">
      <w:pPr>
        <w:pStyle w:val="Prrafodelista"/>
        <w:numPr>
          <w:ilvl w:val="0"/>
          <w:numId w:val="6"/>
        </w:numPr>
        <w:rPr>
          <w:color w:val="000000" w:themeColor="text1"/>
        </w:rPr>
      </w:pPr>
      <w:r w:rsidRPr="00F927A7">
        <w:rPr>
          <w:color w:val="000000" w:themeColor="text1"/>
        </w:rPr>
        <w:t>Sí</w:t>
      </w:r>
    </w:p>
    <w:p w:rsidR="00EB664B" w:rsidRPr="00F927A7" w:rsidRDefault="00EB664B" w:rsidP="00E85D13">
      <w:pPr>
        <w:pStyle w:val="Prrafodelista"/>
        <w:numPr>
          <w:ilvl w:val="0"/>
          <w:numId w:val="6"/>
        </w:numPr>
        <w:rPr>
          <w:color w:val="000000" w:themeColor="text1"/>
        </w:rPr>
      </w:pPr>
      <w:r w:rsidRPr="00F927A7">
        <w:rPr>
          <w:color w:val="000000" w:themeColor="text1"/>
        </w:rPr>
        <w:t>No</w:t>
      </w:r>
    </w:p>
    <w:p w:rsidR="00EB664B" w:rsidRPr="00F927A7" w:rsidRDefault="00EB664B">
      <w:pPr>
        <w:rPr>
          <w:color w:val="000000" w:themeColor="text1"/>
        </w:rPr>
      </w:pPr>
    </w:p>
    <w:p w:rsidR="00EB664B" w:rsidRPr="00F927A7" w:rsidRDefault="00EB664B" w:rsidP="00EB4DDC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¿</w:t>
      </w:r>
      <w:r w:rsidR="001E1F68" w:rsidRPr="00F927A7">
        <w:rPr>
          <w:color w:val="000000" w:themeColor="text1"/>
        </w:rPr>
        <w:t>Cuántos tomos deben integrar la cuenta pública del estado?</w:t>
      </w:r>
    </w:p>
    <w:p w:rsidR="00EB664B" w:rsidRPr="00F927A7" w:rsidRDefault="00EB4DDC" w:rsidP="00E85D13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F927A7">
        <w:rPr>
          <w:color w:val="000000" w:themeColor="text1"/>
        </w:rPr>
        <w:t>Dos</w:t>
      </w:r>
    </w:p>
    <w:p w:rsidR="00EB664B" w:rsidRPr="00F927A7" w:rsidRDefault="00EB4DDC" w:rsidP="00E85D13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F927A7">
        <w:rPr>
          <w:color w:val="000000" w:themeColor="text1"/>
        </w:rPr>
        <w:t>Cuatro</w:t>
      </w:r>
    </w:p>
    <w:p w:rsidR="00EB4DDC" w:rsidRPr="00F927A7" w:rsidRDefault="00EB4DDC" w:rsidP="00E85D13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F927A7">
        <w:rPr>
          <w:color w:val="000000" w:themeColor="text1"/>
        </w:rPr>
        <w:t>Siete</w:t>
      </w:r>
    </w:p>
    <w:p w:rsidR="00EB4DDC" w:rsidRPr="00F927A7" w:rsidRDefault="00EB4DDC">
      <w:pPr>
        <w:rPr>
          <w:color w:val="000000" w:themeColor="text1"/>
        </w:rPr>
      </w:pPr>
    </w:p>
    <w:p w:rsidR="00EB4DDC" w:rsidRPr="00F927A7" w:rsidRDefault="00EB4DDC" w:rsidP="00EB4DDC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El Estado de Actividades es un reporte.</w:t>
      </w:r>
    </w:p>
    <w:p w:rsidR="00EB4DDC" w:rsidRPr="00F927A7" w:rsidRDefault="00EB4DDC" w:rsidP="00E85D13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F927A7">
        <w:rPr>
          <w:color w:val="000000" w:themeColor="text1"/>
        </w:rPr>
        <w:t>Contable</w:t>
      </w:r>
    </w:p>
    <w:p w:rsidR="00EB4DDC" w:rsidRPr="00F927A7" w:rsidRDefault="00EB4DDC" w:rsidP="00E85D13">
      <w:pPr>
        <w:pStyle w:val="Prrafodelista"/>
        <w:numPr>
          <w:ilvl w:val="0"/>
          <w:numId w:val="8"/>
        </w:numPr>
        <w:rPr>
          <w:color w:val="000000" w:themeColor="text1"/>
        </w:rPr>
      </w:pPr>
      <w:r w:rsidRPr="00F927A7">
        <w:rPr>
          <w:color w:val="000000" w:themeColor="text1"/>
        </w:rPr>
        <w:t>Presupuestal</w:t>
      </w:r>
    </w:p>
    <w:p w:rsidR="00E85D13" w:rsidRPr="00F927A7" w:rsidRDefault="00E85D13" w:rsidP="00E85D13">
      <w:pPr>
        <w:pStyle w:val="Prrafodelista"/>
        <w:ind w:left="1429"/>
        <w:rPr>
          <w:color w:val="000000" w:themeColor="text1"/>
        </w:rPr>
      </w:pPr>
    </w:p>
    <w:p w:rsidR="00EB4DDC" w:rsidRPr="00F927A7" w:rsidRDefault="00EB4DDC" w:rsidP="00EB4DDC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El Sistema de Contabilidad Simplificado Básico (SSB) aplica a municipios con población:</w:t>
      </w:r>
    </w:p>
    <w:p w:rsidR="00EB4DDC" w:rsidRPr="00F927A7" w:rsidRDefault="00EB4DDC" w:rsidP="00E85D13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F927A7">
        <w:rPr>
          <w:color w:val="000000" w:themeColor="text1"/>
        </w:rPr>
        <w:t>Entre 5,000 y 25,000 habitantes</w:t>
      </w:r>
    </w:p>
    <w:p w:rsidR="00EB4DDC" w:rsidRPr="00F927A7" w:rsidRDefault="00EB4DDC" w:rsidP="00E85D13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F927A7">
        <w:rPr>
          <w:color w:val="000000" w:themeColor="text1"/>
        </w:rPr>
        <w:t>Superior a 25,000 habitantes</w:t>
      </w:r>
    </w:p>
    <w:p w:rsidR="00EB4DDC" w:rsidRPr="00F927A7" w:rsidRDefault="00EB4DDC" w:rsidP="00E85D13">
      <w:pPr>
        <w:pStyle w:val="Prrafodelista"/>
        <w:numPr>
          <w:ilvl w:val="0"/>
          <w:numId w:val="9"/>
        </w:numPr>
        <w:rPr>
          <w:color w:val="000000" w:themeColor="text1"/>
        </w:rPr>
      </w:pPr>
      <w:r w:rsidRPr="00F927A7">
        <w:rPr>
          <w:color w:val="000000" w:themeColor="text1"/>
        </w:rPr>
        <w:t>Menor a 5,000 habitantes.</w:t>
      </w:r>
    </w:p>
    <w:p w:rsidR="00E85D13" w:rsidRPr="00F927A7" w:rsidRDefault="00E85D13" w:rsidP="00E85D13">
      <w:pPr>
        <w:pStyle w:val="Prrafodelista"/>
        <w:ind w:left="1429"/>
        <w:rPr>
          <w:color w:val="000000" w:themeColor="text1"/>
        </w:rPr>
      </w:pPr>
    </w:p>
    <w:p w:rsidR="00EB4DDC" w:rsidRPr="00F927A7" w:rsidRDefault="00EB4DDC" w:rsidP="00EB4DDC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Las facultades de la ASF para fincar responsabilidades p</w:t>
      </w:r>
      <w:r w:rsidR="001E1F68" w:rsidRPr="00F927A7">
        <w:rPr>
          <w:color w:val="000000" w:themeColor="text1"/>
        </w:rPr>
        <w:t>or faltas graves prescriben en:</w:t>
      </w:r>
    </w:p>
    <w:p w:rsidR="00EB4DDC" w:rsidRPr="00F927A7" w:rsidRDefault="00EB4DDC" w:rsidP="00E85D13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F927A7">
        <w:rPr>
          <w:color w:val="000000" w:themeColor="text1"/>
        </w:rPr>
        <w:t>Siete años</w:t>
      </w:r>
    </w:p>
    <w:p w:rsidR="00EB4DDC" w:rsidRPr="00F927A7" w:rsidRDefault="00EB4DDC" w:rsidP="00E85D13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F927A7">
        <w:rPr>
          <w:color w:val="000000" w:themeColor="text1"/>
        </w:rPr>
        <w:t>Tres años</w:t>
      </w:r>
    </w:p>
    <w:p w:rsidR="00EB4DDC" w:rsidRPr="00F927A7" w:rsidRDefault="00EB4DDC" w:rsidP="00E85D13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F927A7">
        <w:rPr>
          <w:color w:val="000000" w:themeColor="text1"/>
        </w:rPr>
        <w:t>Un año.</w:t>
      </w:r>
    </w:p>
    <w:p w:rsidR="00E85D13" w:rsidRPr="00F927A7" w:rsidRDefault="00E85D13" w:rsidP="00E85D13">
      <w:pPr>
        <w:pStyle w:val="Prrafodelista"/>
        <w:ind w:left="1429"/>
        <w:rPr>
          <w:color w:val="000000" w:themeColor="text1"/>
        </w:rPr>
      </w:pPr>
    </w:p>
    <w:p w:rsidR="00EB4DDC" w:rsidRPr="00F927A7" w:rsidRDefault="00953F11" w:rsidP="00953F11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Autorida</w:t>
      </w:r>
      <w:r w:rsidR="00EB4DDC" w:rsidRPr="00F927A7">
        <w:rPr>
          <w:color w:val="000000" w:themeColor="text1"/>
        </w:rPr>
        <w:t>d que resu</w:t>
      </w:r>
      <w:r w:rsidRPr="00F927A7">
        <w:rPr>
          <w:color w:val="000000" w:themeColor="text1"/>
        </w:rPr>
        <w:t>e</w:t>
      </w:r>
      <w:r w:rsidR="00EB4DDC" w:rsidRPr="00F927A7">
        <w:rPr>
          <w:color w:val="000000" w:themeColor="text1"/>
        </w:rPr>
        <w:t xml:space="preserve">lve </w:t>
      </w:r>
      <w:r w:rsidRPr="00F927A7">
        <w:rPr>
          <w:color w:val="000000" w:themeColor="text1"/>
        </w:rPr>
        <w:t>la aplicación de sanciones por responsabilidades administrativas graves, en que se vean involucrados recursos estatales y/o municipales.</w:t>
      </w:r>
    </w:p>
    <w:p w:rsidR="00953F11" w:rsidRPr="00F927A7" w:rsidRDefault="00953F11" w:rsidP="00E85D13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F927A7">
        <w:rPr>
          <w:color w:val="000000" w:themeColor="text1"/>
        </w:rPr>
        <w:t>Contraloría del Estado</w:t>
      </w:r>
    </w:p>
    <w:p w:rsidR="00953F11" w:rsidRPr="00F927A7" w:rsidRDefault="00953F11" w:rsidP="00E85D13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F927A7">
        <w:rPr>
          <w:color w:val="000000" w:themeColor="text1"/>
        </w:rPr>
        <w:t>Auditoría Superior del Estado</w:t>
      </w:r>
    </w:p>
    <w:p w:rsidR="00953F11" w:rsidRPr="00F927A7" w:rsidRDefault="00953F11" w:rsidP="00E85D13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F927A7">
        <w:rPr>
          <w:color w:val="000000" w:themeColor="text1"/>
        </w:rPr>
        <w:t>Tribunal Estatal de Justicia Administrativa</w:t>
      </w:r>
      <w:r w:rsidR="0020449D" w:rsidRPr="00F927A7">
        <w:rPr>
          <w:color w:val="000000" w:themeColor="text1"/>
        </w:rPr>
        <w:t>.</w:t>
      </w:r>
    </w:p>
    <w:p w:rsidR="0020449D" w:rsidRPr="00F927A7" w:rsidRDefault="0020449D" w:rsidP="0020449D">
      <w:pPr>
        <w:pStyle w:val="Prrafodelista"/>
        <w:rPr>
          <w:color w:val="000000" w:themeColor="text1"/>
        </w:rPr>
      </w:pPr>
    </w:p>
    <w:p w:rsidR="0020449D" w:rsidRPr="00F927A7" w:rsidRDefault="0020449D" w:rsidP="0020449D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El Punto de equilibrio es un:</w:t>
      </w:r>
    </w:p>
    <w:p w:rsidR="0020449D" w:rsidRPr="00F927A7" w:rsidRDefault="0020449D" w:rsidP="0020449D">
      <w:pPr>
        <w:pStyle w:val="Prrafodelista"/>
        <w:numPr>
          <w:ilvl w:val="0"/>
          <w:numId w:val="12"/>
        </w:numPr>
        <w:ind w:left="1418" w:hanging="284"/>
        <w:rPr>
          <w:color w:val="000000" w:themeColor="text1"/>
        </w:rPr>
      </w:pPr>
      <w:r w:rsidRPr="00F927A7">
        <w:rPr>
          <w:color w:val="000000" w:themeColor="text1"/>
        </w:rPr>
        <w:t>Principio de física.</w:t>
      </w:r>
    </w:p>
    <w:p w:rsidR="0020449D" w:rsidRPr="00F927A7" w:rsidRDefault="0020449D" w:rsidP="0020449D">
      <w:pPr>
        <w:pStyle w:val="Prrafodelista"/>
        <w:numPr>
          <w:ilvl w:val="0"/>
          <w:numId w:val="12"/>
        </w:numPr>
        <w:ind w:left="1418" w:hanging="284"/>
        <w:rPr>
          <w:color w:val="000000" w:themeColor="text1"/>
        </w:rPr>
      </w:pPr>
      <w:r w:rsidRPr="00F927A7">
        <w:rPr>
          <w:color w:val="000000" w:themeColor="text1"/>
        </w:rPr>
        <w:t>Método de análisis financiero</w:t>
      </w:r>
    </w:p>
    <w:p w:rsidR="0020449D" w:rsidRPr="00F927A7" w:rsidRDefault="0020449D" w:rsidP="0020449D">
      <w:pPr>
        <w:pStyle w:val="Prrafodelista"/>
        <w:numPr>
          <w:ilvl w:val="0"/>
          <w:numId w:val="12"/>
        </w:numPr>
        <w:ind w:left="1418" w:hanging="284"/>
        <w:rPr>
          <w:color w:val="000000" w:themeColor="text1"/>
        </w:rPr>
      </w:pPr>
      <w:r w:rsidRPr="00F927A7">
        <w:rPr>
          <w:color w:val="000000" w:themeColor="text1"/>
        </w:rPr>
        <w:t>Estado de ánimo</w:t>
      </w:r>
    </w:p>
    <w:p w:rsidR="0020449D" w:rsidRPr="00F927A7" w:rsidRDefault="0020449D" w:rsidP="0020449D">
      <w:pPr>
        <w:pStyle w:val="Prrafodelista"/>
        <w:ind w:left="1418"/>
        <w:rPr>
          <w:color w:val="000000" w:themeColor="text1"/>
        </w:rPr>
      </w:pPr>
    </w:p>
    <w:p w:rsidR="0020449D" w:rsidRPr="00F927A7" w:rsidRDefault="0020449D" w:rsidP="0020449D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La Razón Financiera que resulta de dividir el Activo Disponible entre el Pasivo Circulante se le denomina:</w:t>
      </w:r>
    </w:p>
    <w:p w:rsidR="0020449D" w:rsidRPr="00F927A7" w:rsidRDefault="0020449D" w:rsidP="00AA56F1">
      <w:pPr>
        <w:pStyle w:val="Prrafodelista"/>
        <w:numPr>
          <w:ilvl w:val="0"/>
          <w:numId w:val="13"/>
        </w:numPr>
        <w:ind w:left="1560" w:hanging="426"/>
        <w:rPr>
          <w:bCs/>
          <w:iCs/>
          <w:color w:val="000000" w:themeColor="text1"/>
        </w:rPr>
      </w:pPr>
      <w:r w:rsidRPr="00F927A7">
        <w:rPr>
          <w:bCs/>
          <w:iCs/>
          <w:color w:val="000000" w:themeColor="text1"/>
        </w:rPr>
        <w:t>Razón de Liquidez (o Solvencia Inmediata)</w:t>
      </w:r>
    </w:p>
    <w:p w:rsidR="00AA56F1" w:rsidRPr="00F927A7" w:rsidRDefault="00AA56F1" w:rsidP="00AA56F1">
      <w:pPr>
        <w:pStyle w:val="Prrafodelista"/>
        <w:numPr>
          <w:ilvl w:val="0"/>
          <w:numId w:val="13"/>
        </w:numPr>
        <w:ind w:left="1560" w:hanging="426"/>
        <w:rPr>
          <w:bCs/>
          <w:iCs/>
          <w:color w:val="000000" w:themeColor="text1"/>
        </w:rPr>
      </w:pPr>
      <w:r w:rsidRPr="00F927A7">
        <w:rPr>
          <w:bCs/>
          <w:iCs/>
          <w:color w:val="000000" w:themeColor="text1"/>
        </w:rPr>
        <w:t>Disponibilidad financiera</w:t>
      </w:r>
    </w:p>
    <w:p w:rsidR="00AA56F1" w:rsidRPr="00F927A7" w:rsidRDefault="00AA56F1" w:rsidP="00AA56F1">
      <w:pPr>
        <w:pStyle w:val="Prrafodelista"/>
        <w:numPr>
          <w:ilvl w:val="0"/>
          <w:numId w:val="13"/>
        </w:numPr>
        <w:ind w:left="1560" w:hanging="426"/>
        <w:rPr>
          <w:color w:val="000000" w:themeColor="text1"/>
        </w:rPr>
      </w:pPr>
      <w:r w:rsidRPr="00F927A7">
        <w:rPr>
          <w:bCs/>
          <w:iCs/>
          <w:color w:val="000000" w:themeColor="text1"/>
        </w:rPr>
        <w:t>Insolvencia</w:t>
      </w:r>
    </w:p>
    <w:p w:rsidR="0020449D" w:rsidRPr="00F927A7" w:rsidRDefault="0020449D" w:rsidP="0020449D">
      <w:pPr>
        <w:ind w:left="1418" w:hanging="284"/>
        <w:rPr>
          <w:color w:val="000000" w:themeColor="text1"/>
        </w:rPr>
      </w:pPr>
    </w:p>
    <w:p w:rsidR="00AA56F1" w:rsidRPr="00F927A7" w:rsidRDefault="00AA56F1" w:rsidP="00AA56F1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927A7">
        <w:rPr>
          <w:color w:val="000000" w:themeColor="text1"/>
        </w:rPr>
        <w:t>El Indicador que mide la Sostenibilidad Financiera, y que se determina dividiendo la Deuda Pública y Obligaciones, entre los Ingresos de Libre Disposición, está dispuesto por:</w:t>
      </w:r>
    </w:p>
    <w:p w:rsidR="00AA56F1" w:rsidRPr="00F927A7" w:rsidRDefault="00AA56F1" w:rsidP="00AA56F1">
      <w:pPr>
        <w:pStyle w:val="Prrafodelista"/>
        <w:numPr>
          <w:ilvl w:val="0"/>
          <w:numId w:val="14"/>
        </w:numPr>
        <w:ind w:left="1560" w:hanging="426"/>
        <w:rPr>
          <w:color w:val="000000" w:themeColor="text1"/>
        </w:rPr>
      </w:pPr>
      <w:r w:rsidRPr="00F927A7">
        <w:rPr>
          <w:color w:val="000000" w:themeColor="text1"/>
        </w:rPr>
        <w:t xml:space="preserve">La Ley General de Contabilidad Gubernamental </w:t>
      </w:r>
    </w:p>
    <w:p w:rsidR="00AA56F1" w:rsidRPr="00F927A7" w:rsidRDefault="00AA56F1" w:rsidP="00AA56F1">
      <w:pPr>
        <w:pStyle w:val="Prrafodelista"/>
        <w:numPr>
          <w:ilvl w:val="0"/>
          <w:numId w:val="14"/>
        </w:numPr>
        <w:ind w:left="1560" w:hanging="426"/>
        <w:rPr>
          <w:color w:val="000000" w:themeColor="text1"/>
        </w:rPr>
      </w:pPr>
      <w:r w:rsidRPr="00F927A7">
        <w:rPr>
          <w:color w:val="000000" w:themeColor="text1"/>
        </w:rPr>
        <w:t>La Ley de Disciplina Financiera de Entidades Federativas y Municipios</w:t>
      </w:r>
    </w:p>
    <w:p w:rsidR="00AA56F1" w:rsidRPr="00F927A7" w:rsidRDefault="00AA56F1" w:rsidP="00AA56F1">
      <w:pPr>
        <w:pStyle w:val="Prrafodelista"/>
        <w:numPr>
          <w:ilvl w:val="0"/>
          <w:numId w:val="14"/>
        </w:numPr>
        <w:ind w:left="1560" w:hanging="426"/>
        <w:rPr>
          <w:color w:val="000000" w:themeColor="text1"/>
        </w:rPr>
      </w:pPr>
      <w:r w:rsidRPr="00F927A7">
        <w:rPr>
          <w:color w:val="000000" w:themeColor="text1"/>
        </w:rPr>
        <w:t>El Código Fiscal de la Federación.</w:t>
      </w:r>
    </w:p>
    <w:p w:rsidR="00AA56F1" w:rsidRPr="00F927A7" w:rsidRDefault="00AA56F1" w:rsidP="00AA56F1">
      <w:pPr>
        <w:ind w:left="1560" w:hanging="426"/>
        <w:rPr>
          <w:color w:val="000000" w:themeColor="text1"/>
        </w:rPr>
      </w:pPr>
    </w:p>
    <w:sectPr w:rsidR="00AA56F1" w:rsidRPr="00F927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706"/>
    <w:multiLevelType w:val="hybridMultilevel"/>
    <w:tmpl w:val="9E0CE2A6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082C77"/>
    <w:multiLevelType w:val="hybridMultilevel"/>
    <w:tmpl w:val="14D8EC4E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F31B5"/>
    <w:multiLevelType w:val="hybridMultilevel"/>
    <w:tmpl w:val="50124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D090C"/>
    <w:multiLevelType w:val="hybridMultilevel"/>
    <w:tmpl w:val="67D24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965"/>
    <w:multiLevelType w:val="hybridMultilevel"/>
    <w:tmpl w:val="350C85C8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602209"/>
    <w:multiLevelType w:val="hybridMultilevel"/>
    <w:tmpl w:val="CE40F28E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B0016D"/>
    <w:multiLevelType w:val="hybridMultilevel"/>
    <w:tmpl w:val="E5CA134C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912A1C"/>
    <w:multiLevelType w:val="hybridMultilevel"/>
    <w:tmpl w:val="4EDA96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D35"/>
    <w:multiLevelType w:val="hybridMultilevel"/>
    <w:tmpl w:val="5CC68840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1F52EB"/>
    <w:multiLevelType w:val="hybridMultilevel"/>
    <w:tmpl w:val="AE7EC614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670446"/>
    <w:multiLevelType w:val="hybridMultilevel"/>
    <w:tmpl w:val="41247D52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BF2959"/>
    <w:multiLevelType w:val="hybridMultilevel"/>
    <w:tmpl w:val="D39A4C4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193650"/>
    <w:multiLevelType w:val="hybridMultilevel"/>
    <w:tmpl w:val="94004C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F6BA4"/>
    <w:multiLevelType w:val="hybridMultilevel"/>
    <w:tmpl w:val="6D70DA9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F7"/>
    <w:rsid w:val="000225F7"/>
    <w:rsid w:val="00042FA7"/>
    <w:rsid w:val="00043951"/>
    <w:rsid w:val="001278E7"/>
    <w:rsid w:val="001D4014"/>
    <w:rsid w:val="001E1F68"/>
    <w:rsid w:val="0020449D"/>
    <w:rsid w:val="00227167"/>
    <w:rsid w:val="002761BD"/>
    <w:rsid w:val="00416B0F"/>
    <w:rsid w:val="004D50ED"/>
    <w:rsid w:val="00501EDF"/>
    <w:rsid w:val="00567529"/>
    <w:rsid w:val="00953F11"/>
    <w:rsid w:val="00962857"/>
    <w:rsid w:val="00A147E2"/>
    <w:rsid w:val="00AA56F1"/>
    <w:rsid w:val="00B816AA"/>
    <w:rsid w:val="00C3577B"/>
    <w:rsid w:val="00CB1358"/>
    <w:rsid w:val="00CD1179"/>
    <w:rsid w:val="00E66FE8"/>
    <w:rsid w:val="00E85D13"/>
    <w:rsid w:val="00EA2F08"/>
    <w:rsid w:val="00EB4DDC"/>
    <w:rsid w:val="00EB664B"/>
    <w:rsid w:val="00EB68D7"/>
    <w:rsid w:val="00EE47FB"/>
    <w:rsid w:val="00F151D2"/>
    <w:rsid w:val="00F4017A"/>
    <w:rsid w:val="00F927A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600A"/>
  <w15:chartTrackingRefBased/>
  <w15:docId w15:val="{307D2755-C4F3-44DF-B32B-D22B07C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6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2019-08-05T16:22:00Z</dcterms:created>
  <dcterms:modified xsi:type="dcterms:W3CDTF">2019-09-03T19:36:00Z</dcterms:modified>
</cp:coreProperties>
</file>